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A85">
        <w:rPr>
          <w:rFonts w:ascii="Times New Roman" w:hAnsi="Times New Roman" w:cs="Times New Roman"/>
          <w:b/>
          <w:sz w:val="24"/>
          <w:szCs w:val="24"/>
        </w:rPr>
        <w:t>Материалы по контролю учебных достижений обучаемых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Examination test</w:t>
      </w:r>
      <w:r w:rsidRPr="00691A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and speaking</w:t>
      </w:r>
    </w:p>
    <w:p w:rsidR="00EF1529" w:rsidRPr="00691A85" w:rsidRDefault="00691A85" w:rsidP="00691A8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Listen to the text and perform the tasks after it</w:t>
      </w:r>
    </w:p>
    <w:p w:rsidR="00EF1529" w:rsidRPr="00691A85" w:rsidRDefault="00691A85" w:rsidP="00691A8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Read the text and perform the tasks after it</w:t>
      </w:r>
    </w:p>
    <w:p w:rsidR="00EF1529" w:rsidRPr="00691A85" w:rsidRDefault="00691A85" w:rsidP="00691A8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Speak on the given topic</w:t>
      </w:r>
    </w:p>
    <w:p w:rsid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ТРЕБОВАНИЯ К ОБУЧЕНИЮ ПРОДУКТИВНЫМ ВИДАМ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КОММУНИКАТИВНОЙ ДЕЯТЕЛЬНОСТИ  Уровень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стандартности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1.1.  Формируемым составом компетенций на этапе формирования уровня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 стандартности  являются:  когнитивная, 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лингво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-культурологическая,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-культурологическая,  дискурсивная компетенции.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1.2.  Моделируемыми  формами  речи  и  типами  коммуникации  на  этапе формирования  уровня 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 стандартности  являются:  публичное выступление, полемика, дискуссия, дебаты.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Типы устной и письменной коммуникации: рассуждение, поиск, анализ, синтез, аннотация и реферирование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специально-профессионального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и научного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дискурса.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Типы  композиционно-речевых  высказываний:  оценка,    интерпретация,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обзор, комментирование,  резюме, полемика, аргументация и их сочетание.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Типы  письменных  речевых  произведений:  эссе,  тезисы,  отзывы,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рецензирование  и  аннотирование  научных  докладов,  научной  статьи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общественно – политические, </w:t>
      </w:r>
      <w:proofErr w:type="spellStart"/>
      <w:proofErr w:type="gramStart"/>
      <w:r w:rsidRPr="00691A85"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>-культурные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, научные и профессиональные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темы с опорой на сентенции, максимы, пословицы, цитаты.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1.3 Дескрипторами уровня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стандартности являются: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В  системе  речи  и  коммуникации  готовность  и  способность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осуществлять следующие коммуникативные акты: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участвовать  в  различных  формах 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полилогического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 общения,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использованием  идиоматических  выражений,  фразеологизмов  с  учетом  их коннотативных  значений;  передавать  оттенки  смысла,  используя разнообразные способы видоизменения высказываний;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быстро перефразировать свое высказывание, если возникают трудности в использовании языковых средств;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формировать  две  языковые  картины  мира  видения  одной  и  той  же ситуации на основе представлений о релятивности культурных явлений;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уметь использовать личностно-поведенческие качества: толерантности,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способности  свободно  ориентироваться  в  общих  и  специфических особенностях родной и других культур, используя фоновые знания;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развивать  способность  устанавливать  контакт  и  коммуникабельность,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речевую деятельность и вариативность в выражении мысли, умении адекватно передавать и выявлять смысл общения;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быть  медиатором  коммуникации  между  собственной  культурой  и культурой  собеседника  за  счет  осознания  собственной  культурной принадлежности  и  культурной  принадлежности  собеседника,  релятивного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характера сущностей обеих культур, объективных основ конфликтов культур.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В  области  устных  и  письменных  форм  коммуникаций  </w:t>
      </w:r>
      <w:r w:rsidR="00D86D11">
        <w:rPr>
          <w:rFonts w:ascii="Times New Roman" w:hAnsi="Times New Roman" w:cs="Times New Roman"/>
          <w:sz w:val="24"/>
          <w:szCs w:val="24"/>
        </w:rPr>
        <w:t>обучаемые</w:t>
      </w:r>
      <w:r w:rsidRPr="00691A85">
        <w:rPr>
          <w:rFonts w:ascii="Times New Roman" w:hAnsi="Times New Roman" w:cs="Times New Roman"/>
          <w:sz w:val="24"/>
          <w:szCs w:val="24"/>
        </w:rPr>
        <w:t xml:space="preserve">  демонстрируют готовность и способность: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обладать  широтой  иноязычного  профессионального  тезауруса  и знанием различий норм профессионально направленного речевого и неречевого поведения;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выявлять  актуальность,  злободневность  поднимаемых  проблем;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определять их новизну, познавательный потенциал;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самостоятельно  выделять  спорные  вопросы,  противоречия  и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планировать ход дискуссии, подводить к консенсусу;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выбирать  способы  стимулирования  коммуникативной  активности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lastRenderedPageBreak/>
        <w:t xml:space="preserve">собеседников  и  прогнозировать  их  ответные  реакции  (контраргументы оппонентов);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убеждать,  доказывать,  вызывать  положительное  отношение  к  своей позиции у партнеров по общению, гибко варьируя коммуникативные стратегии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и тактики;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давать  всестороннюю  оценку  событиям,  явлениям,  предметам,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используя кооперативный стиль общения, демонстрируя образцы толерантного поведения; резюмировать итоги полемики, выражая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эмпатию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некатегоричность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суждений с помощью иноязычных средств;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соблюдать  нормы  официальной/неофициальной  культуры  речи  с широким использованием идиоматических выражений; быть мотивированным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к  установлению  контактов  в  профессиональной  области  и  расширение профессионального опыта;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выдвигать  и  давать  развернутую  аргументацию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 наиболее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актуальным проблемам в области избранной профессии;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комментировать  различные  факты,  связанные  с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общекультурной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тематикой и профессиональной деятельностью;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развернуто и доказательно аргументировать свою точку зрения в беседе или  дискуссии  по  проблемам,  связанным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 будущей  профессиональной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деятельностью и на общекультурные темы;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делать  заключение  о  нравственной,  эстетической,  академической значимости прочитанного, увиденного и услышанного с помощью обобщения,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цитации, анализа, аргументации, комментирования;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1A85">
        <w:rPr>
          <w:rFonts w:ascii="Times New Roman" w:hAnsi="Times New Roman" w:cs="Times New Roman"/>
          <w:sz w:val="24"/>
          <w:szCs w:val="24"/>
        </w:rPr>
        <w:t xml:space="preserve">–  поддерживать  коммуникацию,  учитывая  интересы  партнера  и  свои собственные, считывать невербальное поведение другого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коммуниканта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лаконично излагать основные мысли (суждения), систематизировать их, обобщать, устанавливать смысловые отношения между выделенными частями текста и др.;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1A85">
        <w:rPr>
          <w:rFonts w:ascii="Times New Roman" w:hAnsi="Times New Roman" w:cs="Times New Roman"/>
          <w:sz w:val="24"/>
          <w:szCs w:val="24"/>
        </w:rPr>
        <w:lastRenderedPageBreak/>
        <w:t xml:space="preserve">– сообщать в предельно сжатом виде о наличии определенных сведений, материала  из  конкретных  областей  знаний  и  оценивать  его  в  целом  (при </w:t>
      </w:r>
      <w:proofErr w:type="gramEnd"/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1A85">
        <w:rPr>
          <w:rFonts w:ascii="Times New Roman" w:hAnsi="Times New Roman" w:cs="Times New Roman"/>
          <w:sz w:val="24"/>
          <w:szCs w:val="24"/>
        </w:rPr>
        <w:t>написании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аннотации);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творчески осмысливать и передавать на письме, рассуждая и оценивая с приведением  аргументов,  собственное  понимание  проблемы,  чувства,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впечатления  о  фактах,  явлениях,  связанных  с  темой,  текстом,  пословицей, сентенцией (при написании эссе);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–  осуществлять  критический  анализ    научных  и    публицистических материалов (при написании рецензий, отзывов); и др.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1.4.  Критерии  оценивания 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 компетенций  на  уровне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стандартности С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  1.  Оформление  речи,  свойственного  носителям  языка.  Показатель нормативного  оформления  речи,  свойственного  носителям  изучаемого  языка выражает  степень  владения  обучаемыми  нормами  вербального  оформления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иноязычной коммуникации.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  2. Понимание глубинного смысла высказывания в контексте.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Показатель понимания глубинного смысла высказывания в контексте выражает степень  выявления  глубинного  смысла  высказывания  по  проблемам профессионального и академического характера.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  3.  Варьирование  коммуникативных  стратегий  и  тактик.  Показатель варьирования  коммуникативных  стратегий  и  тактик  выражает  степень репертуара  профессиональных  коммуникативных  стратегии  и  тактик, способствующий осуществлять речевую вариативность.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  4.  Соотношение  профессиональных  ситуаций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 национально-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специфическим  оформлением  речи.  Показатель  соотношения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профессиональных ситуаций с национально-специфическим оформлением речи определяет  степень  умения  соотносить  профессиональные  и  академические ситуации с национально-специфическим оформлением речи. Уровни оценивания: оптимальный, высокий, средний, низкий.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критериев уровней оценки: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Оптимальный уровень: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>Обучающийся  уверенно  и  свободно  использует  иностранный  язык  в профессиональных    и  академических  ситуациях:  допускает  незначительные ошибки в нормативном использовании языковых сре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офессионального и научного  характера.  Обладает  широтой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иноязычного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 профессионального  и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научного тезауруса и знанием различий норм профессионально направленного речевого  и  неречевого  поведения.  Гибко  варьирует  коммуникативные стратегии и тактики. Использует кооперативный стиль общения, демонстрирует образцы  толерантного  поведения,  выражая 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эмпатию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некатегоричность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суждений  с  помощью  иноязычных  средств.  В  случае  коммуникативных затруднений легко налаживает коммуникацию.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Поддерживает  коммуникацию,  учитывая  интересы  партнера  и  свои  собственные,  считывает  невербальное  поведение  другого 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коммуниканта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 в целях определения хода последующей коммуникации.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Высокий уровень: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1A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 уверенно  осуществляет  коммуникацию  во  всех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профессиональных  и  академических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,  за  исключением  наиболее сложных.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 xml:space="preserve">Коммуникация  и  понимание  эффективны  в  большинстве  случаев, паузы  легко  преодолеваются  за  счет  компенсирующих  факторов  (уточнений, </w:t>
      </w:r>
      <w:proofErr w:type="gramEnd"/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пояснений).  Профессионально-маркированные  высказывания  строятся  в соответствии  с  иноязычными  нормами.  В  условиях  проблемных  ситуаций наблюдаются  ошибки  в  нормах  иноязычного  оформления  высказываний,  но понимание  смысла  и  коммуникация  не  блокируется.  Знает  признаки межкультурных  различий  и  применяет  их  в  процессе  межкультурной коммуникации,  выражая  мысли  и  корректно  понимая  скрытый  смысл высказывания.  Однако  не  всегда  свободно  может  выразить  мысль  и  понять смысл  культурно-обусловленных  ситуаций  из-за  неумения  экстренно использовать  вариативный  набор  языковых  и  речевых  средств.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lastRenderedPageBreak/>
        <w:t xml:space="preserve">Преимущественно  толерантен,  гибко  использует  относительно  устойчивый набор  стратегий  и  тактик.  Может  инициировать  коммуникацию.  Допускает ошибки, которые не блокируют коммуникацию.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Средний уровень: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1A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 свободно  пользуется  иностранным  языком  в  знакомых, стандартных  ситуациях.  Допускает  ошибки  в  языковых  и  речевых  нормах.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Варьирование  коммуникативно-речевых  средств  ограничено.  Понимает  основной смысл высказывания. Выражает стремление к коммуникации, но не в полной  мере  использует  знания  о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кросс-культурных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 различиях  в  реальных ситуативных  действиях.  В  профессиональном  поведении  интерактивные речевые действия в процессе межкультурного межличностного взаимодействия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характеризуются адекватным пониманием и компетенцией, но иногда требуют поддержки  со  стороны  преподавателя  или  других  участников  общения.  Не всегда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уверен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в выборе профессионально-маркированных иноязычных средств.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Испытывает трудности в инициировании и поддержки разговора, недостаточно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коммуникабелен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>.  Часто  делает  паузы,  что  не  блокирует  коммуникацию. Выраженная мысль требует пояснения и уточнения. Недостаточно  выражена толерантност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 эмоционально-речевая  отзывчивость  в  форме 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гибкости  речевых  реакций.  Наряду  с  проявлениями  коммуникации сотрудничества  присутствует  категоричный  стиль  высказываний.  В  сложных проблемных  ситуациях  иногда  затрудняется  в  понимании  смысла  и  выборе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адекватных  иноязычных  средств.  Понимает  основной  смысл  аутентичных текстов  профессионального  характера.  Часто  обращается  к  словарю. Использует  ограниченный  набор  варьируемых  языковых  средств.  Использует базовый  запас  профессионально-направленных  и  научных  терминологий.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Понимает  основные  моменты  профессиональной  коммуникации.  Допускает  много ошибок, но смысл речи ясен.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Низкий уровень: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lastRenderedPageBreak/>
        <w:t xml:space="preserve">Неспособность  вступать  в  обсуждение  на  требуемом  уровне.  Речевое поведение коммуникативно и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когнитивно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 неприемлемо.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>ТРЕБОВАНИЯ К ОВЛАДЕНИЮ ЯЗЫКОВЫМИ СРЕДСТВАМИ С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Овладение  системой  языка  и  способности  ее  использования  </w:t>
      </w:r>
      <w:proofErr w:type="gramStart"/>
      <w:r w:rsidRPr="00691A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91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A85">
        <w:rPr>
          <w:rFonts w:ascii="Times New Roman" w:hAnsi="Times New Roman" w:cs="Times New Roman"/>
          <w:sz w:val="24"/>
          <w:szCs w:val="24"/>
        </w:rPr>
        <w:t>межкультурно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-коммуникативной деятельности.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Фонетический материал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Совершенствование  произносительных  умений  и  навыков  при  устном общении. Работа над произношением ведется на материале текстов для чтения и </w:t>
      </w:r>
      <w:proofErr w:type="spellStart"/>
      <w:r w:rsidRPr="00691A8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691A85">
        <w:rPr>
          <w:rFonts w:ascii="Times New Roman" w:hAnsi="Times New Roman" w:cs="Times New Roman"/>
          <w:sz w:val="24"/>
          <w:szCs w:val="24"/>
        </w:rPr>
        <w:t xml:space="preserve">, а также при подготовке к устным выступлениям.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Лексический материал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1.  Оперирование  сентенцией,  максимы,  пословицами,  цитатами,  часто встречающиеся в письменной и устной речи изучаемого им подъязыка.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2. Знание сокращений и условных обозначений и т.п.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3.  Клише  академической  речи.  Идиоматические  обороты  профессионального общения и научного стиля.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4. Современная деловая и академическая  лексика. Специальная терминология.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5. Лексические единицы для описания тенденций развития экономики, рынков, науки и других показателей деловой активности.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6. Связность устной и письменной речи: вводные и связующие слова, союзы и типы предложений.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7.  Владение правилами речевого  этикета  при официальном  и  неофициальном общении.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8. Культура научной речи в профессиональной деятельности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Грамматический материал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1.  Понятие  о  грамматических  особенностях  официального  и  неофициального общения.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2. Видовременные формы глагола изучаемого языка.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3. Сложное дополнение. Сложное подлежащее.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4. Различные оттенки модальности.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5. Повелительное наклонение.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lastRenderedPageBreak/>
        <w:t xml:space="preserve">6. Различные типы вопросов.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7. Страдательный залог и независимые причастные обороты в научной речи. 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8. Сложное подлежащее и номинативно-инфинитивные конструкции в научной </w:t>
      </w:r>
      <w:bookmarkStart w:id="0" w:name="_GoBack"/>
      <w:bookmarkEnd w:id="0"/>
      <w:r w:rsidRPr="00691A85">
        <w:rPr>
          <w:rFonts w:ascii="Times New Roman" w:hAnsi="Times New Roman" w:cs="Times New Roman"/>
          <w:sz w:val="24"/>
          <w:szCs w:val="24"/>
        </w:rPr>
        <w:t xml:space="preserve">речи.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9. Сослагательное наклонение и эмфатические конструкции в научной речи.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10. Все грамматические особенности функционального стиля научной речи. 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11. Система и функции знаков препинания в изучающем языке. </w:t>
      </w:r>
    </w:p>
    <w:p w:rsidR="00EF1529" w:rsidRP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91A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F1529" w:rsidRPr="00691A85">
      <w:pgSz w:w="16838" w:h="11906" w:orient="landscape"/>
      <w:pgMar w:top="851" w:right="850" w:bottom="851" w:left="850" w:header="709" w:footer="709" w:gutter="0"/>
      <w:cols w:num="2" w:space="720" w:equalWidth="0">
        <w:col w:w="7356" w:space="425"/>
        <w:col w:w="735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57345"/>
    <w:multiLevelType w:val="multilevel"/>
    <w:tmpl w:val="1D0573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7CD"/>
    <w:rsid w:val="00194A48"/>
    <w:rsid w:val="004B3D91"/>
    <w:rsid w:val="00643EB1"/>
    <w:rsid w:val="00691A85"/>
    <w:rsid w:val="007117CD"/>
    <w:rsid w:val="007E2D11"/>
    <w:rsid w:val="00D86D11"/>
    <w:rsid w:val="00EF1529"/>
    <w:rsid w:val="564E5352"/>
    <w:rsid w:val="6736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hvr">
    <w:name w:val="hvr"/>
    <w:basedOn w:val="a0"/>
    <w:qFormat/>
  </w:style>
  <w:style w:type="character" w:customStyle="1" w:styleId="apple-converted-space">
    <w:name w:val="apple-converted-spac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hvr">
    <w:name w:val="hvr"/>
    <w:basedOn w:val="a0"/>
    <w:qFormat/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1842</Words>
  <Characters>10506</Characters>
  <Application>Microsoft Office Word</Application>
  <DocSecurity>0</DocSecurity>
  <Lines>87</Lines>
  <Paragraphs>24</Paragraphs>
  <ScaleCrop>false</ScaleCrop>
  <Company>diakov.net</Company>
  <LinksUpToDate>false</LinksUpToDate>
  <CharactersWithSpaces>12324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Леново</cp:lastModifiedBy>
  <cp:revision>6</cp:revision>
  <dcterms:created xsi:type="dcterms:W3CDTF">2018-06-02T13:17:00Z</dcterms:created>
  <dcterms:modified xsi:type="dcterms:W3CDTF">2018-09-28T17:10:00Z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1033-10.2.0.7439</vt:lpwstr>
  </property>
</Properties>
</file>